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868" w:tblpY="2394"/>
        <w:tblOverlap w:val="never"/>
        <w:tblW w:w="8579" w:type="dxa"/>
        <w:tblInd w:w="0" w:type="dxa"/>
        <w:tblLayout w:type="fixed"/>
        <w:tblCellMar>
          <w:top w:w="0" w:type="dxa"/>
          <w:left w:w="108" w:type="dxa"/>
          <w:bottom w:w="0" w:type="dxa"/>
          <w:right w:w="108" w:type="dxa"/>
        </w:tblCellMar>
      </w:tblPr>
      <w:tblGrid>
        <w:gridCol w:w="782"/>
        <w:gridCol w:w="5610"/>
        <w:gridCol w:w="2187"/>
      </w:tblGrid>
      <w:tr>
        <w:tblPrEx>
          <w:tblLayout w:type="fixed"/>
          <w:tblCellMar>
            <w:top w:w="0" w:type="dxa"/>
            <w:left w:w="108" w:type="dxa"/>
            <w:bottom w:w="0" w:type="dxa"/>
            <w:right w:w="108" w:type="dxa"/>
          </w:tblCellMar>
        </w:tblPrEx>
        <w:trPr>
          <w:trHeight w:val="20" w:hRule="atLeast"/>
        </w:trPr>
        <w:tc>
          <w:tcPr>
            <w:tcW w:w="78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宋体" w:cs="Times New Roman"/>
                <w:kern w:val="0"/>
                <w:szCs w:val="21"/>
              </w:rPr>
            </w:pPr>
            <w:r>
              <w:rPr>
                <w:rFonts w:ascii="Times New Roman" w:hAnsi="Times New Roman" w:cs="Times New Roman"/>
                <w:kern w:val="0"/>
                <w:szCs w:val="21"/>
              </w:rPr>
              <w:t>作品分类</w:t>
            </w: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eastAsia="宋体" w:cs="Times New Roman"/>
                <w:kern w:val="0"/>
                <w:szCs w:val="21"/>
              </w:rPr>
            </w:pPr>
            <w:r>
              <w:rPr>
                <w:rFonts w:ascii="Times New Roman" w:hAnsi="Times New Roman" w:cs="Times New Roman"/>
                <w:kern w:val="0"/>
                <w:szCs w:val="21"/>
              </w:rPr>
              <w:t>参考范围（不局限于给出项）</w:t>
            </w:r>
          </w:p>
        </w:tc>
        <w:tc>
          <w:tcPr>
            <w:tcW w:w="2187"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参考</w:t>
            </w:r>
            <w:r>
              <w:rPr>
                <w:rFonts w:hint="eastAsia" w:ascii="Times New Roman" w:hAnsi="Times New Roman" w:cs="Times New Roman"/>
                <w:kern w:val="0"/>
                <w:szCs w:val="21"/>
                <w:lang w:val="en-US" w:eastAsia="zh-CN"/>
              </w:rPr>
              <w:t>立项</w:t>
            </w:r>
            <w:r>
              <w:rPr>
                <w:rFonts w:ascii="Times New Roman" w:hAnsi="Times New Roman" w:cs="Times New Roman"/>
                <w:kern w:val="0"/>
                <w:szCs w:val="21"/>
              </w:rPr>
              <w:t>金额</w:t>
            </w:r>
          </w:p>
        </w:tc>
      </w:tr>
      <w:tr>
        <w:tblPrEx>
          <w:tblLayout w:type="fixed"/>
          <w:tblCellMar>
            <w:top w:w="0" w:type="dxa"/>
            <w:left w:w="108" w:type="dxa"/>
            <w:bottom w:w="0" w:type="dxa"/>
            <w:right w:w="108" w:type="dxa"/>
          </w:tblCellMar>
        </w:tblPrEx>
        <w:trPr>
          <w:trHeight w:val="20" w:hRule="atLeast"/>
        </w:trPr>
        <w:tc>
          <w:tcPr>
            <w:tcW w:w="782" w:type="dxa"/>
            <w:vMerge w:val="restart"/>
            <w:tcBorders>
              <w:top w:val="single" w:color="000000" w:sz="4" w:space="0"/>
              <w:left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音频类</w:t>
            </w:r>
          </w:p>
          <w:p>
            <w:pPr>
              <w:widowControl/>
              <w:jc w:val="center"/>
              <w:rPr>
                <w:rFonts w:ascii="Times New Roman" w:hAnsi="Times New Roman" w:eastAsia="宋体" w:cs="Times New Roman"/>
                <w:kern w:val="0"/>
                <w:szCs w:val="21"/>
              </w:rPr>
            </w:pPr>
            <w:r>
              <w:rPr>
                <w:rFonts w:ascii="Times New Roman" w:hAnsi="Times New Roman" w:cs="Times New Roman"/>
                <w:kern w:val="0"/>
                <w:szCs w:val="21"/>
              </w:rPr>
              <w:t>（口语）</w:t>
            </w: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真人科普课堂（鼓励系统性、连续性课程）</w:t>
            </w:r>
          </w:p>
        </w:tc>
        <w:tc>
          <w:tcPr>
            <w:tcW w:w="2187" w:type="dxa"/>
            <w:tcBorders>
              <w:top w:val="single" w:color="000000"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80-100元/节</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right w:val="single" w:color="000000" w:sz="4" w:space="0"/>
            </w:tcBorders>
            <w:vAlign w:val="center"/>
          </w:tcPr>
          <w:p>
            <w:pPr>
              <w:widowControl/>
              <w:jc w:val="center"/>
              <w:rPr>
                <w:rFonts w:ascii="Times New Roman" w:hAnsi="Times New Roman" w:cs="Times New Roman"/>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科普微电影</w:t>
            </w:r>
          </w:p>
        </w:tc>
        <w:tc>
          <w:tcPr>
            <w:tcW w:w="2187"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500</w:t>
            </w:r>
            <w:r>
              <w:rPr>
                <w:rFonts w:ascii="Times New Roman" w:hAnsi="Times New Roman" w:cs="Times New Roman"/>
                <w:kern w:val="0"/>
                <w:szCs w:val="21"/>
              </w:rPr>
              <w:t>-</w:t>
            </w:r>
            <w:r>
              <w:rPr>
                <w:rFonts w:hint="eastAsia" w:ascii="Times New Roman" w:hAnsi="Times New Roman" w:cs="Times New Roman"/>
                <w:kern w:val="0"/>
                <w:szCs w:val="21"/>
                <w:lang w:val="en-US" w:eastAsia="zh-CN"/>
              </w:rPr>
              <w:t>2000</w:t>
            </w:r>
            <w:r>
              <w:rPr>
                <w:rFonts w:ascii="Times New Roman" w:hAnsi="Times New Roman" w:cs="Times New Roman"/>
                <w:kern w:val="0"/>
                <w:szCs w:val="21"/>
              </w:rPr>
              <w:t>元</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right w:val="single" w:color="000000" w:sz="4" w:space="0"/>
            </w:tcBorders>
            <w:vAlign w:val="center"/>
          </w:tcPr>
          <w:p>
            <w:pPr>
              <w:widowControl/>
              <w:jc w:val="center"/>
              <w:rPr>
                <w:rFonts w:ascii="Times New Roman" w:hAnsi="Times New Roman" w:cs="Times New Roman"/>
                <w:kern w:val="0"/>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科普小动画</w:t>
            </w:r>
          </w:p>
        </w:tc>
        <w:tc>
          <w:tcPr>
            <w:tcW w:w="2187"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200</w:t>
            </w:r>
            <w:r>
              <w:rPr>
                <w:rFonts w:ascii="Times New Roman" w:hAnsi="Times New Roman" w:cs="Times New Roman"/>
                <w:kern w:val="0"/>
                <w:szCs w:val="21"/>
              </w:rPr>
              <w:t>-</w:t>
            </w:r>
            <w:r>
              <w:rPr>
                <w:rFonts w:hint="eastAsia" w:ascii="Times New Roman" w:hAnsi="Times New Roman" w:cs="Times New Roman"/>
                <w:kern w:val="0"/>
                <w:szCs w:val="21"/>
                <w:lang w:val="en-US" w:eastAsia="zh-CN"/>
              </w:rPr>
              <w:t>500</w:t>
            </w:r>
            <w:r>
              <w:rPr>
                <w:rFonts w:ascii="Times New Roman" w:hAnsi="Times New Roman" w:cs="Times New Roman"/>
                <w:kern w:val="0"/>
                <w:szCs w:val="21"/>
              </w:rPr>
              <w:t>元</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right w:val="single" w:color="000000" w:sz="4" w:space="0"/>
            </w:tcBorders>
            <w:vAlign w:val="center"/>
          </w:tcPr>
          <w:p>
            <w:pPr>
              <w:widowControl/>
              <w:jc w:val="center"/>
              <w:rPr>
                <w:rFonts w:ascii="Times New Roman" w:hAnsi="Times New Roman" w:cs="Times New Roman"/>
                <w:kern w:val="0"/>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科普小游戏（如知识闯关）</w:t>
            </w:r>
          </w:p>
        </w:tc>
        <w:tc>
          <w:tcPr>
            <w:tcW w:w="2187"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r>
              <w:rPr>
                <w:rFonts w:hint="eastAsia" w:ascii="Times New Roman" w:hAnsi="Times New Roman" w:cs="Times New Roman"/>
                <w:kern w:val="0"/>
                <w:szCs w:val="21"/>
                <w:lang w:val="en-US" w:eastAsia="zh-CN"/>
              </w:rPr>
              <w:t>500</w:t>
            </w:r>
            <w:r>
              <w:rPr>
                <w:rFonts w:ascii="Times New Roman" w:hAnsi="Times New Roman" w:cs="Times New Roman"/>
                <w:kern w:val="0"/>
                <w:szCs w:val="21"/>
              </w:rPr>
              <w:t>元</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科普主题电台节目</w:t>
            </w:r>
          </w:p>
        </w:tc>
        <w:tc>
          <w:tcPr>
            <w:tcW w:w="2187" w:type="dxa"/>
            <w:tcBorders>
              <w:top w:val="single" w:color="auto"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50-100元/期</w:t>
            </w:r>
          </w:p>
        </w:tc>
      </w:tr>
      <w:tr>
        <w:tblPrEx>
          <w:tblLayout w:type="fixed"/>
          <w:tblCellMar>
            <w:top w:w="0" w:type="dxa"/>
            <w:left w:w="108" w:type="dxa"/>
            <w:bottom w:w="0" w:type="dxa"/>
            <w:right w:w="108" w:type="dxa"/>
          </w:tblCellMar>
        </w:tblPrEx>
        <w:trPr>
          <w:trHeight w:val="20" w:hRule="atLeast"/>
        </w:trPr>
        <w:tc>
          <w:tcPr>
            <w:tcW w:w="782" w:type="dxa"/>
            <w:vMerge w:val="restart"/>
            <w:tcBorders>
              <w:top w:val="single" w:color="000000" w:sz="4" w:space="0"/>
              <w:left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图文类</w:t>
            </w:r>
          </w:p>
          <w:p>
            <w:pPr>
              <w:widowControl/>
              <w:jc w:val="center"/>
              <w:rPr>
                <w:rFonts w:ascii="Times New Roman" w:hAnsi="Times New Roman" w:cs="Times New Roman"/>
                <w:kern w:val="0"/>
                <w:szCs w:val="21"/>
              </w:rPr>
            </w:pPr>
            <w:r>
              <w:rPr>
                <w:rFonts w:ascii="Times New Roman" w:hAnsi="Times New Roman" w:cs="Times New Roman"/>
                <w:kern w:val="0"/>
                <w:szCs w:val="21"/>
              </w:rPr>
              <w:t>（建议图文结合）</w:t>
            </w: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漫画（四格、条漫等，形式不限）</w:t>
            </w:r>
          </w:p>
        </w:tc>
        <w:tc>
          <w:tcPr>
            <w:tcW w:w="2187" w:type="dxa"/>
            <w:tcBorders>
              <w:top w:val="single" w:color="000000"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100</w:t>
            </w:r>
            <w:r>
              <w:rPr>
                <w:rFonts w:ascii="Times New Roman" w:hAnsi="Times New Roman" w:cs="Times New Roman"/>
                <w:kern w:val="0"/>
                <w:szCs w:val="21"/>
              </w:rPr>
              <w:t>-</w:t>
            </w:r>
            <w:r>
              <w:rPr>
                <w:rFonts w:hint="eastAsia" w:ascii="Times New Roman" w:hAnsi="Times New Roman" w:cs="Times New Roman"/>
                <w:kern w:val="0"/>
                <w:szCs w:val="21"/>
                <w:lang w:val="en-US" w:eastAsia="zh-CN"/>
              </w:rPr>
              <w:t>3</w:t>
            </w:r>
            <w:r>
              <w:rPr>
                <w:rFonts w:ascii="Times New Roman" w:hAnsi="Times New Roman" w:cs="Times New Roman"/>
                <w:kern w:val="0"/>
                <w:szCs w:val="21"/>
              </w:rPr>
              <w:t>00元</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right w:val="single" w:color="000000" w:sz="4" w:space="0"/>
            </w:tcBorders>
            <w:vAlign w:val="center"/>
          </w:tcPr>
          <w:p>
            <w:pPr>
              <w:widowControl/>
              <w:jc w:val="center"/>
              <w:rPr>
                <w:rFonts w:ascii="Times New Roman" w:hAnsi="Times New Roman" w:cs="Times New Roman"/>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H5（线上传播性较强）</w:t>
            </w:r>
          </w:p>
        </w:tc>
        <w:tc>
          <w:tcPr>
            <w:tcW w:w="2187"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100-3</w:t>
            </w:r>
            <w:r>
              <w:rPr>
                <w:rFonts w:hint="eastAsia" w:ascii="Times New Roman" w:hAnsi="Times New Roman" w:cs="Times New Roman"/>
                <w:kern w:val="0"/>
                <w:szCs w:val="21"/>
                <w:lang w:val="en-US" w:eastAsia="zh-CN"/>
              </w:rPr>
              <w:t>0</w:t>
            </w:r>
            <w:r>
              <w:rPr>
                <w:rFonts w:ascii="Times New Roman" w:hAnsi="Times New Roman" w:cs="Times New Roman"/>
                <w:kern w:val="0"/>
                <w:szCs w:val="21"/>
              </w:rPr>
              <w:t>0元</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right w:val="single" w:color="000000" w:sz="4" w:space="0"/>
            </w:tcBorders>
            <w:vAlign w:val="center"/>
          </w:tcPr>
          <w:p>
            <w:pPr>
              <w:widowControl/>
              <w:jc w:val="center"/>
              <w:rPr>
                <w:rFonts w:ascii="Times New Roman" w:hAnsi="Times New Roman" w:cs="Times New Roman"/>
                <w:kern w:val="0"/>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长图（如</w:t>
            </w:r>
            <w:r>
              <w:rPr>
                <w:rFonts w:cs="Times New Roman" w:asciiTheme="minorEastAsia" w:hAnsiTheme="minorEastAsia"/>
                <w:kern w:val="0"/>
                <w:szCs w:val="21"/>
              </w:rPr>
              <w:t>“一张图带你读懂…”</w:t>
            </w:r>
            <w:r>
              <w:rPr>
                <w:rFonts w:ascii="Times New Roman" w:hAnsi="Times New Roman" w:cs="Times New Roman"/>
                <w:kern w:val="0"/>
                <w:szCs w:val="21"/>
              </w:rPr>
              <w:t>）</w:t>
            </w:r>
          </w:p>
        </w:tc>
        <w:tc>
          <w:tcPr>
            <w:tcW w:w="2187"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100-200元</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right w:val="single" w:color="000000" w:sz="4" w:space="0"/>
            </w:tcBorders>
            <w:vAlign w:val="center"/>
          </w:tcPr>
          <w:p>
            <w:pPr>
              <w:widowControl/>
              <w:jc w:val="center"/>
              <w:rPr>
                <w:rFonts w:ascii="Times New Roman" w:hAnsi="Times New Roman" w:cs="Times New Roman"/>
                <w:kern w:val="0"/>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单张\系列</w:t>
            </w:r>
            <w:r>
              <w:rPr>
                <w:rFonts w:hint="eastAsia" w:ascii="Times New Roman" w:hAnsi="Times New Roman" w:cs="Times New Roman"/>
                <w:kern w:val="0"/>
                <w:szCs w:val="21"/>
                <w:lang w:val="en-US" w:eastAsia="zh-CN"/>
              </w:rPr>
              <w:t>科普主题</w:t>
            </w:r>
            <w:r>
              <w:rPr>
                <w:rFonts w:ascii="Times New Roman" w:hAnsi="Times New Roman" w:cs="Times New Roman"/>
                <w:kern w:val="0"/>
                <w:szCs w:val="21"/>
              </w:rPr>
              <w:t>海报（可参与科普长廊）</w:t>
            </w:r>
          </w:p>
        </w:tc>
        <w:tc>
          <w:tcPr>
            <w:tcW w:w="2187"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30-100元/张</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right w:val="single" w:color="000000" w:sz="4" w:space="0"/>
            </w:tcBorders>
            <w:vAlign w:val="center"/>
          </w:tcPr>
          <w:p>
            <w:pPr>
              <w:widowControl/>
              <w:jc w:val="center"/>
              <w:rPr>
                <w:rFonts w:ascii="Times New Roman" w:hAnsi="Times New Roman" w:cs="Times New Roman"/>
                <w:kern w:val="0"/>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科普主题故事（经遴选刊登于科协微信）</w:t>
            </w:r>
          </w:p>
        </w:tc>
        <w:tc>
          <w:tcPr>
            <w:tcW w:w="2187"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100-200</w:t>
            </w:r>
            <w:r>
              <w:rPr>
                <w:rFonts w:ascii="Times New Roman" w:hAnsi="Times New Roman" w:cs="Times New Roman"/>
                <w:kern w:val="0"/>
                <w:szCs w:val="21"/>
              </w:rPr>
              <w:t>元/</w:t>
            </w:r>
            <w:r>
              <w:rPr>
                <w:rFonts w:hint="eastAsia" w:ascii="Times New Roman" w:hAnsi="Times New Roman" w:cs="Times New Roman"/>
                <w:kern w:val="0"/>
                <w:szCs w:val="21"/>
                <w:lang w:val="en-US" w:eastAsia="zh-CN"/>
              </w:rPr>
              <w:t>项</w:t>
            </w:r>
          </w:p>
        </w:tc>
      </w:tr>
      <w:tr>
        <w:tblPrEx>
          <w:tblLayout w:type="fixed"/>
          <w:tblCellMar>
            <w:top w:w="0" w:type="dxa"/>
            <w:left w:w="108" w:type="dxa"/>
            <w:bottom w:w="0" w:type="dxa"/>
            <w:right w:w="108" w:type="dxa"/>
          </w:tblCellMar>
        </w:tblPrEx>
        <w:trPr>
          <w:trHeight w:val="20" w:hRule="atLeast"/>
        </w:trPr>
        <w:tc>
          <w:tcPr>
            <w:tcW w:w="782" w:type="dxa"/>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Cs w:val="21"/>
              </w:rPr>
            </w:pP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科普小论文</w:t>
            </w:r>
          </w:p>
        </w:tc>
        <w:tc>
          <w:tcPr>
            <w:tcW w:w="2187" w:type="dxa"/>
            <w:tcBorders>
              <w:top w:val="single" w:color="auto"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200</w:t>
            </w:r>
            <w:r>
              <w:rPr>
                <w:rFonts w:ascii="Times New Roman" w:hAnsi="Times New Roman" w:cs="Times New Roman"/>
                <w:kern w:val="0"/>
                <w:szCs w:val="21"/>
              </w:rPr>
              <w:t>-</w:t>
            </w:r>
            <w:r>
              <w:rPr>
                <w:rFonts w:hint="eastAsia" w:ascii="Times New Roman" w:hAnsi="Times New Roman" w:cs="Times New Roman"/>
                <w:kern w:val="0"/>
                <w:szCs w:val="21"/>
                <w:lang w:val="en-US" w:eastAsia="zh-CN"/>
              </w:rPr>
              <w:t>300</w:t>
            </w:r>
            <w:r>
              <w:rPr>
                <w:rFonts w:ascii="Times New Roman" w:hAnsi="Times New Roman" w:cs="Times New Roman"/>
                <w:kern w:val="0"/>
                <w:szCs w:val="21"/>
              </w:rPr>
              <w:t>元/</w:t>
            </w:r>
            <w:r>
              <w:rPr>
                <w:rFonts w:hint="eastAsia" w:ascii="Times New Roman" w:hAnsi="Times New Roman" w:cs="Times New Roman"/>
                <w:kern w:val="0"/>
                <w:szCs w:val="21"/>
                <w:lang w:val="en-US" w:eastAsia="zh-CN"/>
              </w:rPr>
              <w:t>项</w:t>
            </w:r>
          </w:p>
        </w:tc>
      </w:tr>
      <w:tr>
        <w:tblPrEx>
          <w:tblLayout w:type="fixed"/>
          <w:tblCellMar>
            <w:top w:w="0" w:type="dxa"/>
            <w:left w:w="108" w:type="dxa"/>
            <w:bottom w:w="0" w:type="dxa"/>
            <w:right w:w="108" w:type="dxa"/>
          </w:tblCellMar>
        </w:tblPrEx>
        <w:trPr>
          <w:trHeight w:val="20" w:hRule="atLeast"/>
        </w:trPr>
        <w:tc>
          <w:tcPr>
            <w:tcW w:w="78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其它</w:t>
            </w:r>
          </w:p>
        </w:tc>
        <w:tc>
          <w:tcPr>
            <w:tcW w:w="5610"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eastAsia="宋体" w:cs="Times New Roman"/>
                <w:kern w:val="0"/>
                <w:szCs w:val="21"/>
              </w:rPr>
            </w:pPr>
            <w:r>
              <w:rPr>
                <w:rFonts w:ascii="Times New Roman" w:hAnsi="Times New Roman" w:cs="Times New Roman"/>
                <w:kern w:val="0"/>
                <w:szCs w:val="21"/>
              </w:rPr>
              <w:t>（结合具体情况再进行划分）</w:t>
            </w:r>
          </w:p>
        </w:tc>
        <w:tc>
          <w:tcPr>
            <w:tcW w:w="2187"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kern w:val="0"/>
                <w:szCs w:val="21"/>
              </w:rPr>
            </w:pPr>
          </w:p>
        </w:tc>
      </w:tr>
      <w:tr>
        <w:tblPrEx>
          <w:tblLayout w:type="fixed"/>
          <w:tblCellMar>
            <w:top w:w="0" w:type="dxa"/>
            <w:left w:w="108" w:type="dxa"/>
            <w:bottom w:w="0" w:type="dxa"/>
            <w:right w:w="108" w:type="dxa"/>
          </w:tblCellMar>
        </w:tblPrEx>
        <w:trPr>
          <w:trHeight w:val="20" w:hRule="atLeast"/>
        </w:trPr>
        <w:tc>
          <w:tcPr>
            <w:tcW w:w="78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备注</w:t>
            </w:r>
          </w:p>
        </w:tc>
        <w:tc>
          <w:tcPr>
            <w:tcW w:w="7797" w:type="dxa"/>
            <w:gridSpan w:val="2"/>
            <w:tcBorders>
              <w:top w:val="single" w:color="000000" w:sz="4" w:space="0"/>
              <w:left w:val="nil"/>
              <w:bottom w:val="single" w:color="000000" w:sz="4" w:space="0"/>
              <w:right w:val="single" w:color="000000" w:sz="4" w:space="0"/>
            </w:tcBorders>
            <w:vAlign w:val="center"/>
          </w:tcPr>
          <w:p>
            <w:pPr>
              <w:widowControl/>
              <w:ind w:left="315" w:hanging="315" w:hangingChars="150"/>
              <w:jc w:val="left"/>
              <w:rPr>
                <w:rFonts w:ascii="Times New Roman" w:hAnsi="Times New Roman" w:cs="Times New Roman"/>
                <w:kern w:val="0"/>
                <w:szCs w:val="21"/>
              </w:rPr>
            </w:pPr>
            <w:r>
              <w:rPr>
                <w:rFonts w:hint="eastAsia" w:ascii="宋体" w:hAnsi="宋体" w:eastAsia="宋体" w:cs="宋体"/>
                <w:color w:val="000000"/>
                <w:szCs w:val="21"/>
              </w:rPr>
              <w:t>①</w:t>
            </w:r>
            <w:r>
              <w:rPr>
                <w:rFonts w:ascii="Times New Roman" w:hAnsi="Times New Roman" w:eastAsia="宋体" w:cs="Times New Roman"/>
                <w:color w:val="000000"/>
                <w:szCs w:val="21"/>
              </w:rPr>
              <w:t xml:space="preserve"> </w:t>
            </w:r>
            <w:r>
              <w:rPr>
                <w:rFonts w:ascii="Times New Roman" w:hAnsi="Times New Roman" w:cs="Times New Roman"/>
                <w:kern w:val="0"/>
                <w:szCs w:val="21"/>
              </w:rPr>
              <w:t>真人科普课堂可申请入驻科创课程表，获得开课所需场地、设备等支持。</w:t>
            </w:r>
          </w:p>
          <w:p>
            <w:pPr>
              <w:widowControl/>
              <w:ind w:left="315" w:hanging="315" w:hangingChars="150"/>
              <w:jc w:val="left"/>
              <w:rPr>
                <w:rFonts w:ascii="Times New Roman" w:hAnsi="Times New Roman" w:cs="Times New Roman"/>
                <w:kern w:val="0"/>
                <w:szCs w:val="21"/>
              </w:rPr>
            </w:pPr>
            <w:r>
              <w:rPr>
                <w:rFonts w:hint="eastAsia" w:ascii="宋体" w:hAnsi="宋体" w:eastAsia="宋体" w:cs="宋体"/>
                <w:color w:val="000000"/>
                <w:szCs w:val="21"/>
              </w:rPr>
              <w:t>②</w:t>
            </w:r>
            <w:r>
              <w:rPr>
                <w:rFonts w:ascii="Times New Roman" w:hAnsi="Times New Roman" w:eastAsia="宋体" w:cs="Times New Roman"/>
                <w:color w:val="000000"/>
                <w:szCs w:val="21"/>
              </w:rPr>
              <w:t xml:space="preserve"> </w:t>
            </w:r>
            <w:r>
              <w:rPr>
                <w:rFonts w:ascii="Times New Roman" w:hAnsi="Times New Roman" w:cs="Times New Roman"/>
                <w:kern w:val="0"/>
                <w:szCs w:val="21"/>
              </w:rPr>
              <w:t>系列海报申请立项结题后后可直接参与科普长廊。</w:t>
            </w:r>
          </w:p>
          <w:p>
            <w:pPr>
              <w:widowControl/>
              <w:ind w:left="315" w:hanging="315" w:hangingChars="150"/>
              <w:jc w:val="left"/>
              <w:rPr>
                <w:rFonts w:ascii="Times New Roman" w:hAnsi="Times New Roman" w:cs="Times New Roman"/>
                <w:kern w:val="0"/>
                <w:szCs w:val="21"/>
              </w:rPr>
            </w:pPr>
            <w:r>
              <w:rPr>
                <w:rFonts w:hint="eastAsia" w:ascii="宋体" w:hAnsi="宋体" w:eastAsia="宋体" w:cs="宋体"/>
                <w:color w:val="000000"/>
                <w:szCs w:val="21"/>
              </w:rPr>
              <w:t>③</w:t>
            </w:r>
            <w:r>
              <w:rPr>
                <w:rFonts w:ascii="Times New Roman" w:hAnsi="Times New Roman" w:eastAsia="宋体" w:cs="Times New Roman"/>
                <w:color w:val="000000"/>
                <w:szCs w:val="21"/>
              </w:rPr>
              <w:t xml:space="preserve"> </w:t>
            </w:r>
            <w:r>
              <w:rPr>
                <w:rFonts w:ascii="Times New Roman" w:hAnsi="Times New Roman" w:cs="Times New Roman"/>
                <w:kern w:val="0"/>
                <w:szCs w:val="21"/>
              </w:rPr>
              <w:t>活动开展期间的优秀原创作品将有机会通过各种媒介面向全校进行不同程度范围的展示，如有疑问请联系大学生科协。</w:t>
            </w:r>
          </w:p>
          <w:p>
            <w:pPr>
              <w:widowControl/>
              <w:ind w:left="315" w:hanging="315" w:hangingChars="150"/>
              <w:jc w:val="left"/>
              <w:rPr>
                <w:rFonts w:ascii="Times New Roman" w:hAnsi="Times New Roman" w:cs="Times New Roman"/>
                <w:kern w:val="0"/>
                <w:szCs w:val="21"/>
              </w:rPr>
            </w:pPr>
            <w:r>
              <w:rPr>
                <w:rFonts w:hint="eastAsia" w:ascii="宋体" w:hAnsi="宋体" w:eastAsia="宋体" w:cs="宋体"/>
                <w:color w:val="000000"/>
                <w:szCs w:val="21"/>
              </w:rPr>
              <w:t>④</w:t>
            </w:r>
            <w:r>
              <w:rPr>
                <w:rFonts w:ascii="Times New Roman" w:hAnsi="Times New Roman" w:eastAsia="宋体" w:cs="Times New Roman"/>
                <w:color w:val="000000"/>
                <w:szCs w:val="21"/>
              </w:rPr>
              <w:t xml:space="preserve"> 申报作品一律要求原创，一经发现存在抄袭现象，撤销立项资格并追回</w:t>
            </w:r>
            <w:r>
              <w:rPr>
                <w:rFonts w:hint="eastAsia" w:ascii="Times New Roman" w:hAnsi="Times New Roman" w:eastAsia="宋体" w:cs="Times New Roman"/>
                <w:color w:val="000000"/>
                <w:szCs w:val="21"/>
                <w:lang w:val="en-US" w:eastAsia="zh-CN"/>
              </w:rPr>
              <w:t>立项经费</w:t>
            </w:r>
            <w:r>
              <w:rPr>
                <w:rFonts w:ascii="Times New Roman" w:hAnsi="Times New Roman" w:eastAsia="宋体" w:cs="Times New Roman"/>
                <w:color w:val="000000"/>
                <w:szCs w:val="21"/>
              </w:rPr>
              <w:t>。</w:t>
            </w:r>
          </w:p>
        </w:tc>
      </w:tr>
    </w:tbl>
    <w:p>
      <w:pPr>
        <w:rPr>
          <w:rFonts w:hint="eastAsia" w:eastAsiaTheme="minorEastAsia"/>
          <w:lang w:val="en-US" w:eastAsia="zh-CN"/>
        </w:rPr>
      </w:pPr>
      <w:r>
        <w:rPr>
          <w:rFonts w:hint="eastAsia"/>
          <w:lang w:val="en-US" w:eastAsia="zh-CN"/>
        </w:rPr>
        <w:t>附件3：立项资助金额参考</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495839"/>
    <w:rsid w:val="40495839"/>
    <w:rsid w:val="5064472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2017-03-13T12:13:00Z</dcterms:created>
  <dc:creator>Administrator</dc:creator>
  <cp:lastModifiedBy>Administrator</cp:lastModifiedBy>
  <dcterms:modified xsi:type="dcterms:W3CDTF">2017-03-14T02:38:02Z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